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52" w:rsidRDefault="006A4E52" w:rsidP="006A4E52">
      <w:pPr>
        <w:snapToGrid w:val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奇美醫療財團法人奇美醫院</w:t>
      </w:r>
    </w:p>
    <w:p w:rsidR="006A4E52" w:rsidRPr="00E907C2" w:rsidRDefault="006A4E52" w:rsidP="006A4E52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招標藥物申請表</w:t>
      </w:r>
    </w:p>
    <w:p w:rsidR="006A4E52" w:rsidRPr="00B43D99" w:rsidRDefault="006A4E52" w:rsidP="006A4E52">
      <w:pPr>
        <w:snapToGrid w:val="0"/>
        <w:jc w:val="righ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2018/05</w:t>
      </w:r>
      <w:r w:rsidRPr="00A25D3C">
        <w:rPr>
          <w:rFonts w:hint="eastAsia"/>
          <w:color w:val="FF0000"/>
          <w:sz w:val="24"/>
          <w:szCs w:val="24"/>
        </w:rPr>
        <w:t>/</w:t>
      </w:r>
      <w:r>
        <w:rPr>
          <w:rFonts w:hint="eastAsia"/>
          <w:color w:val="FF0000"/>
          <w:sz w:val="24"/>
          <w:szCs w:val="24"/>
        </w:rPr>
        <w:t>17</w:t>
      </w:r>
      <w:r w:rsidRPr="00B43D99">
        <w:rPr>
          <w:rFonts w:hint="eastAsia"/>
          <w:color w:val="FF0000"/>
          <w:sz w:val="24"/>
          <w:szCs w:val="24"/>
        </w:rPr>
        <w:t>第</w:t>
      </w:r>
      <w:r>
        <w:rPr>
          <w:rFonts w:hint="eastAsia"/>
          <w:color w:val="FF0000"/>
          <w:sz w:val="24"/>
          <w:szCs w:val="24"/>
        </w:rPr>
        <w:t>一版</w:t>
      </w:r>
    </w:p>
    <w:p w:rsidR="006A4E52" w:rsidRPr="00AC2F5C" w:rsidRDefault="006A4E52" w:rsidP="006A4E52">
      <w:pPr>
        <w:snapToGrid w:val="0"/>
      </w:pPr>
    </w:p>
    <w:p w:rsidR="006A4E52" w:rsidRPr="00376473" w:rsidRDefault="006A4E52" w:rsidP="006A4E52">
      <w:pPr>
        <w:snapToGrid w:val="0"/>
        <w:rPr>
          <w:sz w:val="12"/>
          <w:szCs w:val="1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5498"/>
        <w:gridCol w:w="5498"/>
        <w:gridCol w:w="15"/>
      </w:tblGrid>
      <w:tr w:rsidR="006A4E52" w:rsidRPr="00071506" w:rsidTr="00F35CFA">
        <w:trPr>
          <w:gridAfter w:val="1"/>
          <w:wAfter w:w="5" w:type="pct"/>
          <w:tblHeader/>
        </w:trPr>
        <w:tc>
          <w:tcPr>
            <w:tcW w:w="1437" w:type="pct"/>
            <w:tcBorders>
              <w:bottom w:val="double" w:sz="4" w:space="0" w:color="auto"/>
            </w:tcBorders>
          </w:tcPr>
          <w:p w:rsidR="006A4E52" w:rsidRPr="00071506" w:rsidRDefault="006A4E52" w:rsidP="00F35CFA">
            <w:pPr>
              <w:snapToGrid w:val="0"/>
              <w:jc w:val="center"/>
            </w:pPr>
            <w:r w:rsidRPr="00071506">
              <w:rPr>
                <w:rFonts w:hint="eastAsia"/>
              </w:rPr>
              <w:t>要</w:t>
            </w:r>
            <w:r w:rsidRPr="00071506">
              <w:rPr>
                <w:rFonts w:hint="eastAsia"/>
              </w:rPr>
              <w:t xml:space="preserve"> </w:t>
            </w:r>
            <w:r w:rsidRPr="00071506">
              <w:rPr>
                <w:rFonts w:hint="eastAsia"/>
              </w:rPr>
              <w:t>項</w:t>
            </w:r>
          </w:p>
        </w:tc>
        <w:tc>
          <w:tcPr>
            <w:tcW w:w="1779" w:type="pct"/>
            <w:tcBorders>
              <w:bottom w:val="double" w:sz="4" w:space="0" w:color="auto"/>
            </w:tcBorders>
          </w:tcPr>
          <w:p w:rsidR="006A4E52" w:rsidRPr="00071506" w:rsidRDefault="006A4E52" w:rsidP="00F35CFA">
            <w:pPr>
              <w:snapToGrid w:val="0"/>
              <w:jc w:val="center"/>
            </w:pPr>
            <w:r>
              <w:rPr>
                <w:rFonts w:hint="eastAsia"/>
              </w:rPr>
              <w:t>招標</w:t>
            </w:r>
            <w:r w:rsidRPr="00071506">
              <w:rPr>
                <w:rFonts w:hint="eastAsia"/>
              </w:rPr>
              <w:t>藥</w:t>
            </w:r>
            <w:r>
              <w:rPr>
                <w:rFonts w:hint="eastAsia"/>
              </w:rPr>
              <w:t>物</w:t>
            </w:r>
            <w:r w:rsidRPr="00071506">
              <w:rPr>
                <w:rFonts w:hint="eastAsia"/>
              </w:rPr>
              <w:t>資訊</w:t>
            </w:r>
          </w:p>
        </w:tc>
        <w:tc>
          <w:tcPr>
            <w:tcW w:w="1779" w:type="pct"/>
            <w:tcBorders>
              <w:bottom w:val="double" w:sz="4" w:space="0" w:color="auto"/>
            </w:tcBorders>
          </w:tcPr>
          <w:p w:rsidR="006A4E52" w:rsidRPr="00071506" w:rsidRDefault="006A4E52" w:rsidP="00F35CFA">
            <w:pPr>
              <w:snapToGrid w:val="0"/>
              <w:jc w:val="center"/>
            </w:pPr>
            <w:r>
              <w:rPr>
                <w:rFonts w:hint="eastAsia"/>
              </w:rPr>
              <w:t>院內現有同成分</w:t>
            </w:r>
            <w:r w:rsidRPr="00071506">
              <w:rPr>
                <w:rFonts w:hint="eastAsia"/>
              </w:rPr>
              <w:t>藥品資訊</w:t>
            </w: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  <w:tcBorders>
              <w:top w:val="double" w:sz="4" w:space="0" w:color="auto"/>
            </w:tcBorders>
          </w:tcPr>
          <w:p w:rsidR="006A4E52" w:rsidRPr="0007150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071506">
              <w:rPr>
                <w:rFonts w:hint="eastAsia"/>
              </w:rPr>
              <w:t>商品名</w:t>
            </w:r>
          </w:p>
        </w:tc>
        <w:tc>
          <w:tcPr>
            <w:tcW w:w="1779" w:type="pct"/>
            <w:tcBorders>
              <w:top w:val="double" w:sz="4" w:space="0" w:color="auto"/>
            </w:tcBorders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  <w:tcBorders>
              <w:top w:val="double" w:sz="4" w:space="0" w:color="auto"/>
            </w:tcBorders>
          </w:tcPr>
          <w:p w:rsidR="006A4E52" w:rsidRPr="00071506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07150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071506">
              <w:rPr>
                <w:rFonts w:hint="eastAsia"/>
              </w:rPr>
              <w:t>學名</w:t>
            </w:r>
            <w:r w:rsidRPr="00071506">
              <w:rPr>
                <w:rFonts w:hint="eastAsia"/>
              </w:rPr>
              <w:t>/</w:t>
            </w:r>
            <w:r w:rsidRPr="00071506">
              <w:rPr>
                <w:rFonts w:hint="eastAsia"/>
              </w:rPr>
              <w:t>含量</w:t>
            </w:r>
            <w:r w:rsidRPr="00071506">
              <w:rPr>
                <w:rFonts w:hint="eastAsia"/>
              </w:rPr>
              <w:t>/</w:t>
            </w:r>
            <w:r w:rsidRPr="00071506">
              <w:rPr>
                <w:rFonts w:hint="eastAsia"/>
              </w:rPr>
              <w:t>劑型</w:t>
            </w:r>
            <w:r w:rsidRPr="00071506">
              <w:rPr>
                <w:rFonts w:hint="eastAsia"/>
              </w:rPr>
              <w:t>/</w:t>
            </w:r>
            <w:r w:rsidRPr="00071506">
              <w:rPr>
                <w:rFonts w:hint="eastAsia"/>
              </w:rPr>
              <w:t>給藥途徑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6B257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CF31E3">
              <w:rPr>
                <w:rFonts w:hint="eastAsia"/>
              </w:rPr>
              <w:t>包裝規格量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6B257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>
              <w:rPr>
                <w:rFonts w:hint="eastAsia"/>
              </w:rPr>
              <w:t>藥品圖片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6B257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6B2576">
              <w:rPr>
                <w:rFonts w:hint="eastAsia"/>
              </w:rPr>
              <w:t>生產藥廠</w:t>
            </w:r>
            <w:r w:rsidRPr="006B2576">
              <w:rPr>
                <w:rFonts w:hint="eastAsia"/>
              </w:rPr>
              <w:t>/</w:t>
            </w:r>
            <w:r w:rsidRPr="006B2576">
              <w:rPr>
                <w:rFonts w:hint="eastAsia"/>
              </w:rPr>
              <w:t>產地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  <w:r>
              <w:rPr>
                <w:rFonts w:hint="eastAsia"/>
              </w:rPr>
              <w:t>NA</w:t>
            </w: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6B257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CF31E3">
              <w:rPr>
                <w:rFonts w:hint="eastAsia"/>
              </w:rPr>
              <w:t xml:space="preserve">PIC/S GMP </w:t>
            </w:r>
            <w:r w:rsidRPr="00CF31E3">
              <w:rPr>
                <w:rFonts w:hint="eastAsia"/>
              </w:rPr>
              <w:t>證明文件有效期限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  <w:r>
              <w:rPr>
                <w:rFonts w:hint="eastAsia"/>
              </w:rPr>
              <w:t>NA</w:t>
            </w: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6B257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6B2576">
              <w:rPr>
                <w:rFonts w:hint="eastAsia"/>
              </w:rPr>
              <w:t>代理商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  <w:r>
              <w:rPr>
                <w:rFonts w:hint="eastAsia"/>
              </w:rPr>
              <w:t>NA</w:t>
            </w: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6B257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6B2576">
              <w:rPr>
                <w:rFonts w:hint="eastAsia"/>
              </w:rPr>
              <w:t>許可證字號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  <w:r>
              <w:rPr>
                <w:rFonts w:hint="eastAsia"/>
              </w:rPr>
              <w:t>NA</w:t>
            </w: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6B257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CF31E3">
              <w:rPr>
                <w:rFonts w:hint="eastAsia"/>
              </w:rPr>
              <w:t>許可證有效期限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  <w:r>
              <w:rPr>
                <w:rFonts w:hint="eastAsia"/>
              </w:rPr>
              <w:t>NA</w:t>
            </w:r>
          </w:p>
        </w:tc>
      </w:tr>
      <w:tr w:rsidR="006A4E52" w:rsidRPr="0079773D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9809B8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color w:val="000000"/>
              </w:rPr>
            </w:pPr>
            <w:r w:rsidRPr="0079773D">
              <w:rPr>
                <w:rFonts w:hint="eastAsia"/>
                <w:color w:val="000000"/>
              </w:rPr>
              <w:t>TF</w:t>
            </w:r>
            <w:r w:rsidRPr="0079773D">
              <w:rPr>
                <w:color w:val="000000"/>
              </w:rPr>
              <w:t>DA</w:t>
            </w:r>
            <w:r w:rsidRPr="0079773D">
              <w:rPr>
                <w:rFonts w:hint="eastAsia"/>
                <w:color w:val="000000"/>
              </w:rPr>
              <w:t>核准適應症</w:t>
            </w:r>
            <w:r>
              <w:rPr>
                <w:rFonts w:hint="eastAsia"/>
                <w:color w:val="000000"/>
              </w:rPr>
              <w:t>是否與原使用廠牌相同</w:t>
            </w:r>
          </w:p>
        </w:tc>
        <w:tc>
          <w:tcPr>
            <w:tcW w:w="3558" w:type="pct"/>
            <w:gridSpan w:val="2"/>
          </w:tcPr>
          <w:p w:rsidR="006A4E52" w:rsidRDefault="006A4E52" w:rsidP="00F35CFA">
            <w:pPr>
              <w:snapToGrid w:val="0"/>
              <w:rPr>
                <w:color w:val="000000"/>
              </w:rPr>
            </w:pPr>
            <w:r w:rsidRPr="0079773D">
              <w:rPr>
                <w:color w:val="000000"/>
              </w:rPr>
              <w:sym w:font="Wingdings 2" w:char="F0A3"/>
            </w:r>
            <w:r w:rsidRPr="0079773D">
              <w:rPr>
                <w:rFonts w:hint="eastAsia"/>
                <w:color w:val="000000"/>
              </w:rPr>
              <w:t>是</w:t>
            </w:r>
            <w:r w:rsidRPr="0079773D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</w:t>
            </w:r>
            <w:r w:rsidRPr="0079773D">
              <w:rPr>
                <w:color w:val="000000"/>
              </w:rPr>
              <w:sym w:font="Wingdings 2" w:char="F0A3"/>
            </w:r>
            <w:r w:rsidRPr="0079773D">
              <w:rPr>
                <w:rFonts w:hint="eastAsia"/>
                <w:color w:val="000000"/>
              </w:rPr>
              <w:t>否</w:t>
            </w:r>
            <w:r>
              <w:rPr>
                <w:rFonts w:hint="eastAsia"/>
                <w:color w:val="000000"/>
              </w:rPr>
              <w:t xml:space="preserve">: </w:t>
            </w:r>
            <w:r>
              <w:rPr>
                <w:rFonts w:hint="eastAsia"/>
                <w:color w:val="000000"/>
              </w:rPr>
              <w:t>原廠牌</w:t>
            </w:r>
            <w:r>
              <w:rPr>
                <w:rFonts w:hint="eastAsia"/>
                <w:color w:val="000000"/>
              </w:rPr>
              <w:t>:</w:t>
            </w:r>
          </w:p>
          <w:p w:rsidR="006A4E52" w:rsidRPr="0079773D" w:rsidRDefault="006A4E52" w:rsidP="00F35CFA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招標廠牌</w:t>
            </w:r>
            <w:r>
              <w:rPr>
                <w:rFonts w:hint="eastAsia"/>
                <w:color w:val="000000"/>
              </w:rPr>
              <w:t>:</w:t>
            </w:r>
          </w:p>
        </w:tc>
      </w:tr>
      <w:tr w:rsidR="006A4E52" w:rsidRPr="0079773D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79773D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color w:val="000000"/>
              </w:rPr>
            </w:pPr>
            <w:r w:rsidRPr="0079773D">
              <w:rPr>
                <w:rFonts w:hint="eastAsia"/>
                <w:color w:val="000000"/>
              </w:rPr>
              <w:t>主管機關發予許可證時附帶之條件或追蹤事項</w:t>
            </w:r>
          </w:p>
        </w:tc>
        <w:tc>
          <w:tcPr>
            <w:tcW w:w="1779" w:type="pct"/>
          </w:tcPr>
          <w:p w:rsidR="006A4E52" w:rsidRPr="0079773D" w:rsidRDefault="006A4E52" w:rsidP="00F35CFA">
            <w:pPr>
              <w:snapToGrid w:val="0"/>
              <w:rPr>
                <w:color w:val="000000"/>
              </w:rPr>
            </w:pPr>
          </w:p>
        </w:tc>
        <w:tc>
          <w:tcPr>
            <w:tcW w:w="1779" w:type="pct"/>
          </w:tcPr>
          <w:p w:rsidR="006A4E52" w:rsidRPr="0079773D" w:rsidRDefault="006A4E52" w:rsidP="00F35CFA">
            <w:pPr>
              <w:snapToGrid w:val="0"/>
              <w:rPr>
                <w:color w:val="000000"/>
              </w:rPr>
            </w:pPr>
          </w:p>
        </w:tc>
      </w:tr>
      <w:tr w:rsidR="006A4E52" w:rsidRPr="0079773D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79773D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color w:val="000000"/>
              </w:rPr>
            </w:pPr>
            <w:r w:rsidRPr="0079773D">
              <w:rPr>
                <w:rFonts w:hint="eastAsia"/>
                <w:color w:val="000000"/>
              </w:rPr>
              <w:t>製劑採用</w:t>
            </w:r>
            <w:r w:rsidRPr="0079773D">
              <w:rPr>
                <w:rFonts w:hint="eastAsia"/>
                <w:color w:val="000000"/>
              </w:rPr>
              <w:t>TDMF</w:t>
            </w:r>
            <w:r w:rsidRPr="0079773D">
              <w:rPr>
                <w:rFonts w:hint="eastAsia"/>
                <w:color w:val="000000"/>
              </w:rPr>
              <w:t>主成份原料</w:t>
            </w:r>
            <w:r w:rsidRPr="0079773D">
              <w:rPr>
                <w:rFonts w:hint="eastAsia"/>
                <w:color w:val="000000"/>
              </w:rPr>
              <w:t>(</w:t>
            </w:r>
            <w:r w:rsidRPr="0079773D">
              <w:rPr>
                <w:rFonts w:hint="eastAsia"/>
                <w:color w:val="000000"/>
              </w:rPr>
              <w:t>附證明</w:t>
            </w:r>
            <w:r w:rsidRPr="0079773D"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必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779" w:type="pct"/>
          </w:tcPr>
          <w:p w:rsidR="006A4E52" w:rsidRPr="0079773D" w:rsidRDefault="006A4E52" w:rsidP="00F35CFA">
            <w:pPr>
              <w:snapToGrid w:val="0"/>
              <w:rPr>
                <w:color w:val="000000"/>
              </w:rPr>
            </w:pPr>
            <w:r w:rsidRPr="0079773D">
              <w:rPr>
                <w:color w:val="000000"/>
              </w:rPr>
              <w:sym w:font="Wingdings 2" w:char="F0A3"/>
            </w:r>
            <w:r w:rsidRPr="0079773D">
              <w:rPr>
                <w:rFonts w:hint="eastAsia"/>
                <w:color w:val="000000"/>
              </w:rPr>
              <w:t>是</w:t>
            </w:r>
            <w:r w:rsidRPr="0079773D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</w:t>
            </w:r>
            <w:r w:rsidRPr="0079773D">
              <w:rPr>
                <w:color w:val="000000"/>
              </w:rPr>
              <w:sym w:font="Wingdings 2" w:char="F0A3"/>
            </w:r>
            <w:r w:rsidRPr="0079773D">
              <w:rPr>
                <w:rFonts w:hint="eastAsia"/>
                <w:color w:val="000000"/>
              </w:rPr>
              <w:t>否</w:t>
            </w:r>
          </w:p>
        </w:tc>
        <w:tc>
          <w:tcPr>
            <w:tcW w:w="1779" w:type="pct"/>
          </w:tcPr>
          <w:p w:rsidR="006A4E52" w:rsidRPr="0079773D" w:rsidRDefault="006A4E52" w:rsidP="00F35CFA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NA</w:t>
            </w:r>
          </w:p>
        </w:tc>
      </w:tr>
      <w:tr w:rsidR="006A4E52" w:rsidRPr="0079773D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79773D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三批檢驗報告</w:t>
            </w:r>
          </w:p>
        </w:tc>
        <w:tc>
          <w:tcPr>
            <w:tcW w:w="1779" w:type="pct"/>
          </w:tcPr>
          <w:p w:rsidR="006A4E52" w:rsidRPr="0079773D" w:rsidRDefault="006A4E52" w:rsidP="00F35CFA">
            <w:pPr>
              <w:snapToGrid w:val="0"/>
              <w:rPr>
                <w:color w:val="000000"/>
              </w:rPr>
            </w:pPr>
          </w:p>
        </w:tc>
        <w:tc>
          <w:tcPr>
            <w:tcW w:w="1779" w:type="pct"/>
          </w:tcPr>
          <w:p w:rsidR="006A4E52" w:rsidRDefault="00B702C2" w:rsidP="00F35CFA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NA</w:t>
            </w:r>
          </w:p>
        </w:tc>
      </w:tr>
      <w:tr w:rsidR="006A4E52" w:rsidRPr="0079773D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79773D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color w:val="000000"/>
              </w:rPr>
            </w:pPr>
            <w:r w:rsidRPr="0079773D">
              <w:rPr>
                <w:rFonts w:hint="eastAsia"/>
                <w:color w:val="000000"/>
              </w:rPr>
              <w:t>國內已進用醫學中心</w:t>
            </w:r>
            <w:r w:rsidRPr="0079773D">
              <w:rPr>
                <w:rFonts w:hint="eastAsia"/>
                <w:color w:val="000000"/>
              </w:rPr>
              <w:t>/</w:t>
            </w:r>
            <w:r w:rsidRPr="0079773D">
              <w:rPr>
                <w:rFonts w:hint="eastAsia"/>
                <w:color w:val="000000"/>
              </w:rPr>
              <w:t>進用年份</w:t>
            </w:r>
          </w:p>
        </w:tc>
        <w:tc>
          <w:tcPr>
            <w:tcW w:w="1779" w:type="pct"/>
          </w:tcPr>
          <w:p w:rsidR="006A4E52" w:rsidRPr="0079773D" w:rsidRDefault="006A4E52" w:rsidP="00F35CFA">
            <w:pPr>
              <w:snapToGrid w:val="0"/>
              <w:rPr>
                <w:color w:val="000000"/>
              </w:rPr>
            </w:pPr>
          </w:p>
        </w:tc>
        <w:tc>
          <w:tcPr>
            <w:tcW w:w="1779" w:type="pct"/>
          </w:tcPr>
          <w:p w:rsidR="006A4E52" w:rsidRPr="00F675A9" w:rsidRDefault="006A4E52" w:rsidP="00F35CFA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NA</w:t>
            </w: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6B257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6B2576">
              <w:rPr>
                <w:rFonts w:hint="eastAsia"/>
              </w:rPr>
              <w:t>健保代碼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  <w:r>
              <w:rPr>
                <w:rFonts w:hint="eastAsia"/>
              </w:rPr>
              <w:t>NA</w:t>
            </w: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07150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071506">
              <w:rPr>
                <w:rFonts w:hint="eastAsia"/>
              </w:rPr>
              <w:t>健保使用</w:t>
            </w:r>
            <w:r>
              <w:rPr>
                <w:rFonts w:hint="eastAsia"/>
              </w:rPr>
              <w:t>範圍及</w:t>
            </w:r>
            <w:r w:rsidRPr="00071506">
              <w:rPr>
                <w:rFonts w:hint="eastAsia"/>
              </w:rPr>
              <w:t>條件限制</w:t>
            </w:r>
            <w:r>
              <w:rPr>
                <w:rFonts w:hint="eastAsia"/>
                <w:color w:val="000000"/>
              </w:rPr>
              <w:t>是否與原使用廠牌相同</w:t>
            </w:r>
          </w:p>
        </w:tc>
        <w:tc>
          <w:tcPr>
            <w:tcW w:w="3558" w:type="pct"/>
            <w:gridSpan w:val="2"/>
          </w:tcPr>
          <w:p w:rsidR="006A4E52" w:rsidRDefault="006A4E52" w:rsidP="00F35CFA">
            <w:pPr>
              <w:snapToGrid w:val="0"/>
              <w:rPr>
                <w:color w:val="000000"/>
              </w:rPr>
            </w:pPr>
            <w:r w:rsidRPr="0079773D">
              <w:rPr>
                <w:color w:val="000000"/>
              </w:rPr>
              <w:sym w:font="Wingdings 2" w:char="F0A3"/>
            </w:r>
            <w:r>
              <w:rPr>
                <w:rFonts w:hint="eastAsia"/>
                <w:color w:val="000000"/>
              </w:rPr>
              <w:t>無設限</w:t>
            </w:r>
            <w:r w:rsidRPr="0079773D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 w:rsidRPr="0079773D">
              <w:rPr>
                <w:color w:val="000000"/>
              </w:rPr>
              <w:sym w:font="Wingdings 2" w:char="F0A3"/>
            </w:r>
            <w:r w:rsidRPr="0079773D">
              <w:rPr>
                <w:rFonts w:hint="eastAsia"/>
                <w:color w:val="000000"/>
              </w:rPr>
              <w:t>是</w:t>
            </w:r>
            <w:r>
              <w:rPr>
                <w:rFonts w:hint="eastAsia"/>
                <w:color w:val="000000"/>
              </w:rPr>
              <w:t xml:space="preserve">      </w:t>
            </w:r>
            <w:r w:rsidRPr="0079773D">
              <w:rPr>
                <w:color w:val="000000"/>
              </w:rPr>
              <w:sym w:font="Wingdings 2" w:char="F0A3"/>
            </w:r>
            <w:r w:rsidRPr="0079773D">
              <w:rPr>
                <w:rFonts w:hint="eastAsia"/>
                <w:color w:val="000000"/>
              </w:rPr>
              <w:t>否</w:t>
            </w:r>
            <w:r>
              <w:rPr>
                <w:rFonts w:hint="eastAsia"/>
                <w:color w:val="000000"/>
              </w:rPr>
              <w:t xml:space="preserve">:   </w:t>
            </w:r>
            <w:r>
              <w:rPr>
                <w:rFonts w:hint="eastAsia"/>
                <w:color w:val="000000"/>
              </w:rPr>
              <w:t>原廠牌</w:t>
            </w:r>
            <w:r>
              <w:rPr>
                <w:rFonts w:hint="eastAsia"/>
                <w:color w:val="000000"/>
              </w:rPr>
              <w:t>:</w:t>
            </w:r>
          </w:p>
          <w:p w:rsidR="006A4E52" w:rsidRPr="00071506" w:rsidRDefault="006A4E52" w:rsidP="00F35CFA">
            <w:pPr>
              <w:snapToGrid w:val="0"/>
              <w:ind w:firstLineChars="1350" w:firstLine="3780"/>
            </w:pPr>
            <w:r>
              <w:rPr>
                <w:rFonts w:hint="eastAsia"/>
                <w:color w:val="000000"/>
              </w:rPr>
              <w:t>招標廠牌</w:t>
            </w:r>
            <w:r>
              <w:rPr>
                <w:rFonts w:hint="eastAsia"/>
                <w:color w:val="000000"/>
              </w:rPr>
              <w:t>:</w:t>
            </w: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07150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071506">
              <w:rPr>
                <w:rFonts w:hint="eastAsia"/>
              </w:rPr>
              <w:t>建議劑量用法</w:t>
            </w:r>
          </w:p>
          <w:p w:rsidR="006A4E52" w:rsidRPr="00071506" w:rsidRDefault="006A4E52" w:rsidP="00F35CFA">
            <w:pPr>
              <w:snapToGrid w:val="0"/>
              <w:jc w:val="center"/>
            </w:pPr>
            <w:r w:rsidRPr="00071506">
              <w:rPr>
                <w:rFonts w:hint="eastAsia"/>
              </w:rPr>
              <w:t>(</w:t>
            </w:r>
            <w:r w:rsidRPr="00071506">
              <w:rPr>
                <w:rFonts w:hint="eastAsia"/>
              </w:rPr>
              <w:t>老人</w:t>
            </w:r>
            <w:r w:rsidRPr="00071506">
              <w:rPr>
                <w:rFonts w:hint="eastAsia"/>
              </w:rPr>
              <w:t>/</w:t>
            </w:r>
            <w:r w:rsidRPr="00071506">
              <w:rPr>
                <w:rFonts w:hint="eastAsia"/>
              </w:rPr>
              <w:t>一般</w:t>
            </w:r>
            <w:r w:rsidRPr="00071506">
              <w:rPr>
                <w:rFonts w:hint="eastAsia"/>
              </w:rPr>
              <w:t>/</w:t>
            </w:r>
            <w:r w:rsidRPr="00071506">
              <w:rPr>
                <w:rFonts w:hint="eastAsia"/>
              </w:rPr>
              <w:t>小兒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肝腎功能異常之劑</w:t>
            </w:r>
            <w:r>
              <w:rPr>
                <w:rFonts w:hint="eastAsia"/>
              </w:rPr>
              <w:lastRenderedPageBreak/>
              <w:t>量用法</w:t>
            </w:r>
            <w:r w:rsidRPr="00071506">
              <w:rPr>
                <w:rFonts w:hint="eastAsia"/>
              </w:rPr>
              <w:t>)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是否與原使用廠牌相同</w:t>
            </w:r>
          </w:p>
        </w:tc>
        <w:tc>
          <w:tcPr>
            <w:tcW w:w="3558" w:type="pct"/>
            <w:gridSpan w:val="2"/>
          </w:tcPr>
          <w:p w:rsidR="006A4E52" w:rsidRDefault="006A4E52" w:rsidP="00F35CFA">
            <w:pPr>
              <w:snapToGrid w:val="0"/>
              <w:rPr>
                <w:color w:val="000000"/>
              </w:rPr>
            </w:pPr>
            <w:r w:rsidRPr="0079773D">
              <w:rPr>
                <w:color w:val="000000"/>
              </w:rPr>
              <w:lastRenderedPageBreak/>
              <w:sym w:font="Wingdings 2" w:char="F0A3"/>
            </w:r>
            <w:r w:rsidRPr="0079773D">
              <w:rPr>
                <w:rFonts w:hint="eastAsia"/>
                <w:color w:val="000000"/>
              </w:rPr>
              <w:t>是</w:t>
            </w:r>
            <w:r>
              <w:rPr>
                <w:rFonts w:hint="eastAsia"/>
                <w:color w:val="000000"/>
              </w:rPr>
              <w:t xml:space="preserve">      </w:t>
            </w:r>
            <w:r w:rsidRPr="0079773D">
              <w:rPr>
                <w:color w:val="000000"/>
              </w:rPr>
              <w:sym w:font="Wingdings 2" w:char="F0A3"/>
            </w:r>
            <w:r w:rsidRPr="0079773D">
              <w:rPr>
                <w:rFonts w:hint="eastAsia"/>
                <w:color w:val="000000"/>
              </w:rPr>
              <w:t>否</w:t>
            </w:r>
            <w:r>
              <w:rPr>
                <w:rFonts w:hint="eastAsia"/>
                <w:color w:val="000000"/>
              </w:rPr>
              <w:t xml:space="preserve">:     </w:t>
            </w:r>
            <w:r>
              <w:rPr>
                <w:rFonts w:hint="eastAsia"/>
                <w:color w:val="000000"/>
              </w:rPr>
              <w:t>原廠牌</w:t>
            </w:r>
            <w:r>
              <w:rPr>
                <w:rFonts w:hint="eastAsia"/>
                <w:color w:val="000000"/>
              </w:rPr>
              <w:t>:</w:t>
            </w:r>
          </w:p>
          <w:p w:rsidR="006A4E52" w:rsidRPr="00071506" w:rsidRDefault="006A4E52" w:rsidP="00F35CFA">
            <w:pPr>
              <w:snapToGrid w:val="0"/>
              <w:ind w:firstLineChars="750" w:firstLine="2100"/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招標廠牌</w:t>
            </w:r>
            <w:r>
              <w:rPr>
                <w:rFonts w:hint="eastAsia"/>
                <w:color w:val="000000"/>
              </w:rPr>
              <w:t>:</w:t>
            </w: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7F1FF4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>
              <w:rPr>
                <w:rFonts w:hint="eastAsia"/>
              </w:rPr>
              <w:t>給藥過程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調製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是否與原使用廠牌相同</w:t>
            </w:r>
          </w:p>
        </w:tc>
        <w:tc>
          <w:tcPr>
            <w:tcW w:w="3558" w:type="pct"/>
            <w:gridSpan w:val="2"/>
          </w:tcPr>
          <w:p w:rsidR="006A4E52" w:rsidRDefault="006A4E52" w:rsidP="00F35CFA">
            <w:pPr>
              <w:snapToGrid w:val="0"/>
              <w:rPr>
                <w:color w:val="000000"/>
              </w:rPr>
            </w:pPr>
            <w:r w:rsidRPr="0079773D">
              <w:rPr>
                <w:color w:val="000000"/>
              </w:rPr>
              <w:sym w:font="Wingdings 2" w:char="F0A3"/>
            </w:r>
            <w:r w:rsidRPr="0079773D">
              <w:rPr>
                <w:rFonts w:hint="eastAsia"/>
                <w:color w:val="000000"/>
              </w:rPr>
              <w:t>是</w:t>
            </w:r>
            <w:r>
              <w:rPr>
                <w:rFonts w:hint="eastAsia"/>
                <w:color w:val="000000"/>
              </w:rPr>
              <w:t xml:space="preserve">      </w:t>
            </w:r>
            <w:r w:rsidRPr="0079773D">
              <w:rPr>
                <w:color w:val="000000"/>
              </w:rPr>
              <w:sym w:font="Wingdings 2" w:char="F0A3"/>
            </w:r>
            <w:r w:rsidRPr="0079773D">
              <w:rPr>
                <w:rFonts w:hint="eastAsia"/>
                <w:color w:val="000000"/>
              </w:rPr>
              <w:t>否</w:t>
            </w:r>
            <w:r>
              <w:rPr>
                <w:rFonts w:hint="eastAsia"/>
                <w:color w:val="000000"/>
              </w:rPr>
              <w:t xml:space="preserve">:     </w:t>
            </w:r>
            <w:r>
              <w:rPr>
                <w:rFonts w:hint="eastAsia"/>
                <w:color w:val="000000"/>
              </w:rPr>
              <w:t>原廠牌</w:t>
            </w:r>
            <w:r>
              <w:rPr>
                <w:rFonts w:hint="eastAsia"/>
                <w:color w:val="000000"/>
              </w:rPr>
              <w:t>:</w:t>
            </w:r>
          </w:p>
          <w:p w:rsidR="006A4E52" w:rsidRPr="00071506" w:rsidRDefault="006A4E52" w:rsidP="00F35CFA">
            <w:pPr>
              <w:snapToGrid w:val="0"/>
              <w:ind w:firstLineChars="750" w:firstLine="2100"/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招標廠牌</w:t>
            </w:r>
            <w:r>
              <w:rPr>
                <w:rFonts w:hint="eastAsia"/>
                <w:color w:val="000000"/>
              </w:rPr>
              <w:t>:</w:t>
            </w: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07150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7F1FF4">
              <w:rPr>
                <w:rFonts w:hint="eastAsia"/>
              </w:rPr>
              <w:t>療效相等之估計劑量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07150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071506">
              <w:rPr>
                <w:rFonts w:hint="eastAsia"/>
              </w:rPr>
              <w:t>健保單價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  <w:r>
              <w:rPr>
                <w:rFonts w:hint="eastAsia"/>
              </w:rPr>
              <w:t>NA</w:t>
            </w:r>
          </w:p>
        </w:tc>
      </w:tr>
      <w:tr w:rsidR="006A4E52" w:rsidRPr="0079773D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79773D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color w:val="000000"/>
              </w:rPr>
            </w:pPr>
            <w:r w:rsidRPr="0079773D">
              <w:rPr>
                <w:rFonts w:hint="eastAsia"/>
                <w:color w:val="000000"/>
              </w:rPr>
              <w:t>自費價</w:t>
            </w:r>
          </w:p>
        </w:tc>
        <w:tc>
          <w:tcPr>
            <w:tcW w:w="1779" w:type="pct"/>
          </w:tcPr>
          <w:p w:rsidR="006A4E52" w:rsidRPr="0079773D" w:rsidRDefault="006A4E52" w:rsidP="00F35CFA">
            <w:pPr>
              <w:snapToGrid w:val="0"/>
              <w:rPr>
                <w:color w:val="000000"/>
              </w:rPr>
            </w:pPr>
          </w:p>
        </w:tc>
        <w:tc>
          <w:tcPr>
            <w:tcW w:w="1779" w:type="pct"/>
          </w:tcPr>
          <w:p w:rsidR="006A4E52" w:rsidRPr="0079773D" w:rsidRDefault="006A4E52" w:rsidP="00F35CFA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NA</w:t>
            </w:r>
          </w:p>
        </w:tc>
      </w:tr>
      <w:tr w:rsidR="006A4E52" w:rsidRPr="006B2576" w:rsidTr="00F35CFA">
        <w:tc>
          <w:tcPr>
            <w:tcW w:w="1437" w:type="pct"/>
          </w:tcPr>
          <w:p w:rsidR="006A4E52" w:rsidRPr="006B257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bCs/>
              </w:rPr>
            </w:pPr>
            <w:r>
              <w:rPr>
                <w:rFonts w:hint="eastAsia"/>
                <w:bCs/>
              </w:rPr>
              <w:t>主要副作用及發生率</w:t>
            </w:r>
            <w:r>
              <w:rPr>
                <w:rFonts w:hint="eastAsia"/>
                <w:color w:val="000000"/>
              </w:rPr>
              <w:t>是否與原使用廠牌相同</w:t>
            </w:r>
          </w:p>
        </w:tc>
        <w:tc>
          <w:tcPr>
            <w:tcW w:w="3563" w:type="pct"/>
            <w:gridSpan w:val="3"/>
          </w:tcPr>
          <w:p w:rsidR="006A4E52" w:rsidRDefault="006A4E52" w:rsidP="00F35CFA">
            <w:pPr>
              <w:snapToGrid w:val="0"/>
              <w:rPr>
                <w:color w:val="000000"/>
              </w:rPr>
            </w:pPr>
            <w:r w:rsidRPr="0079773D">
              <w:rPr>
                <w:color w:val="000000"/>
              </w:rPr>
              <w:sym w:font="Wingdings 2" w:char="F0A3"/>
            </w:r>
            <w:r w:rsidRPr="0079773D">
              <w:rPr>
                <w:rFonts w:hint="eastAsia"/>
                <w:color w:val="000000"/>
              </w:rPr>
              <w:t>是</w:t>
            </w:r>
            <w:r>
              <w:rPr>
                <w:rFonts w:hint="eastAsia"/>
                <w:color w:val="000000"/>
              </w:rPr>
              <w:t xml:space="preserve">      </w:t>
            </w:r>
            <w:r w:rsidRPr="0079773D">
              <w:rPr>
                <w:color w:val="000000"/>
              </w:rPr>
              <w:sym w:font="Wingdings 2" w:char="F0A3"/>
            </w:r>
            <w:r w:rsidRPr="0079773D">
              <w:rPr>
                <w:rFonts w:hint="eastAsia"/>
                <w:color w:val="000000"/>
              </w:rPr>
              <w:t>否</w:t>
            </w:r>
            <w:r>
              <w:rPr>
                <w:rFonts w:hint="eastAsia"/>
                <w:color w:val="000000"/>
              </w:rPr>
              <w:t xml:space="preserve">:     </w:t>
            </w:r>
            <w:r>
              <w:rPr>
                <w:rFonts w:hint="eastAsia"/>
                <w:color w:val="000000"/>
              </w:rPr>
              <w:t>原廠牌</w:t>
            </w:r>
            <w:r>
              <w:rPr>
                <w:rFonts w:hint="eastAsia"/>
                <w:color w:val="000000"/>
              </w:rPr>
              <w:t>:</w:t>
            </w:r>
          </w:p>
          <w:p w:rsidR="006A4E52" w:rsidRPr="00071506" w:rsidRDefault="006A4E52" w:rsidP="00F35CFA">
            <w:pPr>
              <w:snapToGrid w:val="0"/>
              <w:ind w:firstLineChars="750" w:firstLine="2100"/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招標廠牌</w:t>
            </w:r>
            <w:r>
              <w:rPr>
                <w:rFonts w:hint="eastAsia"/>
                <w:color w:val="000000"/>
              </w:rPr>
              <w:t>:</w:t>
            </w:r>
          </w:p>
        </w:tc>
      </w:tr>
      <w:tr w:rsidR="006A4E52" w:rsidRPr="00071506" w:rsidTr="00F35CFA">
        <w:trPr>
          <w:gridAfter w:val="1"/>
          <w:wAfter w:w="5" w:type="pct"/>
          <w:trHeight w:val="575"/>
        </w:trPr>
        <w:tc>
          <w:tcPr>
            <w:tcW w:w="4995" w:type="pct"/>
            <w:gridSpan w:val="3"/>
            <w:vAlign w:val="center"/>
          </w:tcPr>
          <w:p w:rsidR="006A4E52" w:rsidRPr="00E773D8" w:rsidRDefault="006A4E52" w:rsidP="00F35CFA">
            <w:pPr>
              <w:pStyle w:val="a3"/>
              <w:snapToGrid w:val="0"/>
              <w:ind w:leftChars="0" w:left="0"/>
              <w:jc w:val="both"/>
            </w:pPr>
            <w:r w:rsidRPr="00071506">
              <w:rPr>
                <w:rFonts w:hint="eastAsia"/>
                <w:b/>
              </w:rPr>
              <w:t>明顯優於比較</w:t>
            </w:r>
            <w:r w:rsidRPr="006B2576">
              <w:rPr>
                <w:rFonts w:hint="eastAsia"/>
                <w:b/>
              </w:rPr>
              <w:t>/</w:t>
            </w:r>
            <w:r w:rsidRPr="006B2576">
              <w:rPr>
                <w:rFonts w:hint="eastAsia"/>
                <w:b/>
              </w:rPr>
              <w:t>對照</w:t>
            </w:r>
            <w:r w:rsidRPr="00071506">
              <w:rPr>
                <w:rFonts w:hint="eastAsia"/>
                <w:b/>
              </w:rPr>
              <w:t>藥品之差異摘要</w:t>
            </w:r>
            <w:r w:rsidRPr="00071506">
              <w:rPr>
                <w:rFonts w:hint="eastAsia"/>
                <w:vertAlign w:val="superscript"/>
              </w:rPr>
              <w:t>&amp;</w:t>
            </w:r>
            <w:r w:rsidR="00E773D8">
              <w:rPr>
                <w:rFonts w:hint="eastAsia"/>
              </w:rPr>
              <w:t>(</w:t>
            </w:r>
            <w:r w:rsidR="00E773D8">
              <w:rPr>
                <w:rFonts w:hint="eastAsia"/>
              </w:rPr>
              <w:t>若無差異請填</w:t>
            </w:r>
            <w:r w:rsidR="00E773D8">
              <w:rPr>
                <w:rFonts w:hint="eastAsia"/>
              </w:rPr>
              <w:t>NA)</w:t>
            </w: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79773D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color w:val="000000"/>
              </w:rPr>
            </w:pPr>
            <w:r w:rsidRPr="002F5858">
              <w:rPr>
                <w:rFonts w:hint="eastAsia"/>
                <w:color w:val="000000"/>
              </w:rPr>
              <w:t>藥費之外其他需考量之治療成本</w:t>
            </w: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1779" w:type="pct"/>
          </w:tcPr>
          <w:p w:rsidR="006A4E52" w:rsidRPr="002F5858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79773D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color w:val="000000"/>
              </w:rPr>
            </w:pPr>
            <w:r w:rsidRPr="0079773D">
              <w:rPr>
                <w:rFonts w:hint="eastAsia"/>
                <w:color w:val="000000"/>
              </w:rPr>
              <w:t>具臨床意義之特殊族群製劑</w:t>
            </w:r>
            <w:r w:rsidRPr="0079773D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79773D">
              <w:rPr>
                <w:rFonts w:hint="eastAsia"/>
                <w:color w:val="000000"/>
                <w:sz w:val="24"/>
                <w:szCs w:val="24"/>
              </w:rPr>
              <w:t>兒童</w:t>
            </w:r>
            <w:r w:rsidRPr="0079773D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79773D">
              <w:rPr>
                <w:rFonts w:hint="eastAsia"/>
                <w:color w:val="000000"/>
                <w:sz w:val="24"/>
                <w:szCs w:val="24"/>
              </w:rPr>
              <w:t>孕婦</w:t>
            </w:r>
            <w:r w:rsidRPr="0079773D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79773D">
              <w:rPr>
                <w:rFonts w:hint="eastAsia"/>
                <w:color w:val="000000"/>
                <w:sz w:val="24"/>
                <w:szCs w:val="24"/>
              </w:rPr>
              <w:t>老人</w:t>
            </w:r>
            <w:r w:rsidRPr="0079773D"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79773D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color w:val="000000"/>
              </w:rPr>
            </w:pPr>
            <w:r w:rsidRPr="0079773D">
              <w:rPr>
                <w:color w:val="000000"/>
              </w:rPr>
              <w:br w:type="page"/>
            </w:r>
            <w:r w:rsidRPr="0079773D">
              <w:rPr>
                <w:rFonts w:hint="eastAsia"/>
                <w:color w:val="000000"/>
              </w:rPr>
              <w:t>臨床使用特殊性或不可替代性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6C4834">
              <w:rPr>
                <w:rFonts w:hint="eastAsia"/>
              </w:rPr>
              <w:t>藥物動力學特性</w:t>
            </w:r>
            <w:r w:rsidRPr="006C4834">
              <w:rPr>
                <w:rFonts w:hint="eastAsia"/>
              </w:rPr>
              <w:t>/</w:t>
            </w:r>
          </w:p>
          <w:p w:rsidR="006A4E52" w:rsidRPr="00071506" w:rsidRDefault="006A4E52" w:rsidP="00F35CFA">
            <w:pPr>
              <w:pStyle w:val="a3"/>
              <w:snapToGrid w:val="0"/>
              <w:ind w:leftChars="0" w:left="360"/>
            </w:pPr>
            <w:r w:rsidRPr="006C4834">
              <w:rPr>
                <w:rFonts w:hint="eastAsia"/>
              </w:rPr>
              <w:t>生體可用率</w:t>
            </w:r>
            <w:r w:rsidRPr="006C4834">
              <w:rPr>
                <w:rFonts w:hint="eastAsia"/>
              </w:rPr>
              <w:t>/</w:t>
            </w:r>
            <w:r w:rsidRPr="006C4834">
              <w:rPr>
                <w:rFonts w:hint="eastAsia"/>
              </w:rPr>
              <w:t>生體相等性</w:t>
            </w:r>
            <w:r w:rsidRPr="0079773D">
              <w:rPr>
                <w:rFonts w:hint="eastAsia"/>
                <w:color w:val="000000"/>
              </w:rPr>
              <w:t>之差異情形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071506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79773D">
              <w:rPr>
                <w:rFonts w:hint="eastAsia"/>
                <w:color w:val="000000"/>
              </w:rPr>
              <w:t>給藥劑量</w:t>
            </w:r>
            <w:r w:rsidRPr="0079773D">
              <w:rPr>
                <w:rFonts w:hint="eastAsia"/>
                <w:color w:val="000000"/>
              </w:rPr>
              <w:t xml:space="preserve"> (</w:t>
            </w:r>
            <w:r w:rsidRPr="0079773D">
              <w:rPr>
                <w:rFonts w:hint="eastAsia"/>
                <w:color w:val="000000"/>
              </w:rPr>
              <w:t>肝腎功能不全者劑量調整</w:t>
            </w:r>
            <w:r w:rsidRPr="0079773D">
              <w:rPr>
                <w:rFonts w:hint="eastAsia"/>
                <w:color w:val="000000"/>
              </w:rPr>
              <w:t>)</w:t>
            </w:r>
            <w:r w:rsidRPr="0079773D">
              <w:rPr>
                <w:rFonts w:hint="eastAsia"/>
                <w:color w:val="000000"/>
              </w:rPr>
              <w:t>之差異情形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79773D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color w:val="000000"/>
              </w:rPr>
            </w:pPr>
            <w:r w:rsidRPr="0079773D">
              <w:rPr>
                <w:rFonts w:hint="eastAsia"/>
                <w:color w:val="000000"/>
              </w:rPr>
              <w:t>產品相對療效之</w:t>
            </w:r>
          </w:p>
          <w:p w:rsidR="006A4E52" w:rsidRPr="00071506" w:rsidRDefault="006A4E52" w:rsidP="00F35CFA">
            <w:pPr>
              <w:pStyle w:val="a3"/>
              <w:snapToGrid w:val="0"/>
              <w:ind w:leftChars="0" w:left="360"/>
            </w:pPr>
            <w:r>
              <w:rPr>
                <w:rFonts w:hint="eastAsia"/>
              </w:rPr>
              <w:t>差異情形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79773D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color w:val="000000"/>
              </w:rPr>
            </w:pPr>
            <w:r w:rsidRPr="0079773D">
              <w:rPr>
                <w:rFonts w:hint="eastAsia"/>
                <w:color w:val="000000"/>
              </w:rPr>
              <w:t>用藥安全之差異情形</w:t>
            </w:r>
            <w:r w:rsidRPr="0079773D">
              <w:rPr>
                <w:rFonts w:hint="eastAsia"/>
                <w:color w:val="000000"/>
              </w:rPr>
              <w:t>(</w:t>
            </w:r>
            <w:r w:rsidRPr="0079773D">
              <w:rPr>
                <w:rFonts w:hint="eastAsia"/>
                <w:color w:val="000000"/>
              </w:rPr>
              <w:t>例：產品外觀辨識、條碼、便民包裝或無菌包裝</w:t>
            </w:r>
            <w:r w:rsidRPr="0079773D">
              <w:rPr>
                <w:color w:val="000000"/>
              </w:rPr>
              <w:t>…</w:t>
            </w:r>
            <w:r w:rsidRPr="0079773D">
              <w:rPr>
                <w:rFonts w:hint="eastAsia"/>
                <w:color w:val="000000"/>
              </w:rPr>
              <w:t>等</w:t>
            </w:r>
            <w:r w:rsidRPr="0079773D">
              <w:rPr>
                <w:rFonts w:hint="eastAsia"/>
                <w:color w:val="000000"/>
              </w:rPr>
              <w:t>)</w:t>
            </w:r>
          </w:p>
        </w:tc>
        <w:tc>
          <w:tcPr>
            <w:tcW w:w="1779" w:type="pct"/>
          </w:tcPr>
          <w:p w:rsidR="006A4E52" w:rsidRPr="0091769D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79773D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color w:val="000000"/>
              </w:rPr>
            </w:pPr>
            <w:r w:rsidRPr="0079773D">
              <w:rPr>
                <w:rFonts w:hint="eastAsia"/>
                <w:color w:val="000000"/>
              </w:rPr>
              <w:t>產品安定差異情形</w:t>
            </w:r>
            <w:r w:rsidRPr="0079773D">
              <w:rPr>
                <w:rFonts w:hint="eastAsia"/>
                <w:color w:val="000000"/>
              </w:rPr>
              <w:t>(</w:t>
            </w:r>
            <w:r w:rsidRPr="0079773D">
              <w:rPr>
                <w:rFonts w:hint="eastAsia"/>
                <w:color w:val="000000"/>
              </w:rPr>
              <w:t>例：儲存條件、開封或調製後之相容性及安定</w:t>
            </w:r>
            <w:r w:rsidRPr="0079773D">
              <w:rPr>
                <w:rFonts w:hint="eastAsia"/>
                <w:color w:val="000000"/>
              </w:rPr>
              <w:lastRenderedPageBreak/>
              <w:t>性、避光包裝、真空包裝、有效期限</w:t>
            </w:r>
            <w:r w:rsidRPr="0079773D">
              <w:rPr>
                <w:color w:val="000000"/>
              </w:rPr>
              <w:t>…</w:t>
            </w:r>
            <w:r w:rsidRPr="0079773D">
              <w:rPr>
                <w:rFonts w:hint="eastAsia"/>
                <w:color w:val="000000"/>
              </w:rPr>
              <w:t>等</w:t>
            </w:r>
            <w:r w:rsidRPr="0079773D">
              <w:rPr>
                <w:rFonts w:hint="eastAsia"/>
                <w:color w:val="000000"/>
              </w:rPr>
              <w:t>)</w:t>
            </w:r>
          </w:p>
        </w:tc>
        <w:tc>
          <w:tcPr>
            <w:tcW w:w="1779" w:type="pct"/>
          </w:tcPr>
          <w:p w:rsidR="006A4E52" w:rsidRPr="0079773D" w:rsidRDefault="006A4E52" w:rsidP="00F35CFA">
            <w:pPr>
              <w:snapToGrid w:val="0"/>
              <w:rPr>
                <w:color w:val="000000"/>
              </w:rPr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79773D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color w:val="000000"/>
              </w:rPr>
            </w:pPr>
            <w:r>
              <w:rPr>
                <w:rFonts w:hint="eastAsia"/>
              </w:rPr>
              <w:t>藥物交互作用</w:t>
            </w:r>
            <w:r w:rsidRPr="0079773D">
              <w:rPr>
                <w:rFonts w:hint="eastAsia"/>
                <w:color w:val="000000"/>
              </w:rPr>
              <w:t>之</w:t>
            </w:r>
          </w:p>
          <w:p w:rsidR="006A4E52" w:rsidRDefault="006A4E52" w:rsidP="00F35CFA">
            <w:pPr>
              <w:pStyle w:val="a3"/>
              <w:snapToGrid w:val="0"/>
              <w:ind w:leftChars="0" w:left="360"/>
            </w:pPr>
            <w:r w:rsidRPr="0079773D">
              <w:rPr>
                <w:rFonts w:hint="eastAsia"/>
                <w:color w:val="000000"/>
              </w:rPr>
              <w:t>差異情形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  <w:trHeight w:val="816"/>
        </w:trPr>
        <w:tc>
          <w:tcPr>
            <w:tcW w:w="1437" w:type="pct"/>
          </w:tcPr>
          <w:p w:rsidR="006A4E52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>
              <w:rPr>
                <w:rFonts w:hint="eastAsia"/>
              </w:rPr>
              <w:t>環保、節能或減碳</w:t>
            </w:r>
          </w:p>
          <w:p w:rsidR="006A4E52" w:rsidRPr="006C73CB" w:rsidRDefault="006A4E52" w:rsidP="00F35CFA">
            <w:pPr>
              <w:pStyle w:val="a3"/>
              <w:snapToGrid w:val="0"/>
              <w:ind w:leftChars="0" w:left="360"/>
            </w:pPr>
            <w:r>
              <w:rPr>
                <w:rFonts w:hint="eastAsia"/>
              </w:rPr>
              <w:t>效益</w:t>
            </w:r>
            <w:r w:rsidRPr="0079773D">
              <w:rPr>
                <w:rFonts w:hint="eastAsia"/>
                <w:color w:val="000000"/>
              </w:rPr>
              <w:t>之</w:t>
            </w:r>
            <w:r>
              <w:rPr>
                <w:rFonts w:hint="eastAsia"/>
              </w:rPr>
              <w:t>差異情形</w:t>
            </w: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79773D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color w:val="000000"/>
              </w:rPr>
            </w:pPr>
            <w:r w:rsidRPr="0079773D">
              <w:rPr>
                <w:rFonts w:hint="eastAsia"/>
                <w:color w:val="000000"/>
              </w:rPr>
              <w:t>用藥方便之差異情形</w:t>
            </w:r>
            <w:r w:rsidRPr="0079773D">
              <w:rPr>
                <w:rFonts w:ascii="標楷體" w:hAnsi="標楷體" w:hint="eastAsia"/>
                <w:color w:val="000000"/>
              </w:rPr>
              <w:t>(例:用藥間隔較長、用藥途徑較優、療效與安全性監測作業較簡化</w:t>
            </w:r>
            <w:r w:rsidRPr="0079773D">
              <w:rPr>
                <w:rFonts w:ascii="標楷體" w:hAnsi="標楷體" w:hint="eastAsia"/>
                <w:color w:val="000000"/>
                <w:sz w:val="22"/>
                <w:szCs w:val="22"/>
              </w:rPr>
              <w:t>、</w:t>
            </w:r>
            <w:r w:rsidRPr="0079773D">
              <w:rPr>
                <w:rFonts w:ascii="標楷體" w:hAnsi="標楷體" w:hint="eastAsia"/>
                <w:color w:val="000000"/>
              </w:rPr>
              <w:t>攜帶較方便、調製較方便、使用較方便</w:t>
            </w:r>
            <w:r w:rsidRPr="0079773D">
              <w:rPr>
                <w:rFonts w:ascii="標楷體" w:hAnsi="標楷體"/>
                <w:color w:val="000000"/>
              </w:rPr>
              <w:t>…</w:t>
            </w:r>
            <w:r w:rsidRPr="0079773D">
              <w:rPr>
                <w:rFonts w:ascii="標楷體" w:hAnsi="標楷體" w:hint="eastAsia"/>
                <w:color w:val="000000"/>
              </w:rPr>
              <w:t>等)</w:t>
            </w:r>
          </w:p>
        </w:tc>
        <w:tc>
          <w:tcPr>
            <w:tcW w:w="1779" w:type="pct"/>
          </w:tcPr>
          <w:p w:rsidR="006A4E52" w:rsidRPr="0079773D" w:rsidRDefault="006A4E52" w:rsidP="00F35CFA">
            <w:pPr>
              <w:snapToGrid w:val="0"/>
              <w:rPr>
                <w:color w:val="000000"/>
              </w:rPr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</w:tr>
      <w:tr w:rsidR="006A4E52" w:rsidRPr="00071506" w:rsidTr="00F35CFA">
        <w:trPr>
          <w:gridAfter w:val="1"/>
          <w:wAfter w:w="5" w:type="pct"/>
        </w:trPr>
        <w:tc>
          <w:tcPr>
            <w:tcW w:w="1437" w:type="pct"/>
          </w:tcPr>
          <w:p w:rsidR="006A4E52" w:rsidRPr="00195713" w:rsidRDefault="006A4E52" w:rsidP="006A4E52">
            <w:pPr>
              <w:pStyle w:val="a3"/>
              <w:numPr>
                <w:ilvl w:val="0"/>
                <w:numId w:val="2"/>
              </w:numPr>
              <w:snapToGrid w:val="0"/>
              <w:ind w:leftChars="0"/>
            </w:pPr>
            <w:r w:rsidRPr="00071506">
              <w:rPr>
                <w:rFonts w:hint="eastAsia"/>
              </w:rPr>
              <w:t>成本效益之計算與論述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註</w:t>
            </w:r>
            <w:r>
              <w:rPr>
                <w:rFonts w:hint="eastAsia"/>
              </w:rPr>
              <w:t>)</w:t>
            </w:r>
          </w:p>
        </w:tc>
        <w:tc>
          <w:tcPr>
            <w:tcW w:w="1779" w:type="pct"/>
          </w:tcPr>
          <w:p w:rsidR="006A4E52" w:rsidRPr="0079773D" w:rsidRDefault="006A4E52" w:rsidP="00F35CFA">
            <w:pPr>
              <w:snapToGrid w:val="0"/>
              <w:rPr>
                <w:color w:val="000000"/>
              </w:rPr>
            </w:pPr>
          </w:p>
        </w:tc>
        <w:tc>
          <w:tcPr>
            <w:tcW w:w="1779" w:type="pct"/>
          </w:tcPr>
          <w:p w:rsidR="006A4E52" w:rsidRPr="00071506" w:rsidRDefault="006A4E52" w:rsidP="00F35CFA">
            <w:pPr>
              <w:snapToGrid w:val="0"/>
            </w:pPr>
          </w:p>
        </w:tc>
      </w:tr>
    </w:tbl>
    <w:p w:rsidR="006A4E52" w:rsidRPr="00AC2F5C" w:rsidRDefault="006A4E52" w:rsidP="006A4E52">
      <w:pPr>
        <w:snapToGrid w:val="0"/>
        <w:rPr>
          <w:sz w:val="16"/>
          <w:szCs w:val="16"/>
        </w:rPr>
      </w:pPr>
    </w:p>
    <w:p w:rsidR="006A4E52" w:rsidRPr="00663B14" w:rsidRDefault="006A4E52" w:rsidP="006A4E52">
      <w:pPr>
        <w:snapToGrid w:val="0"/>
        <w:rPr>
          <w:rFonts w:ascii="新細明體" w:eastAsia="新細明體" w:hAnsi="新細明體"/>
          <w:sz w:val="24"/>
          <w:szCs w:val="26"/>
        </w:rPr>
      </w:pPr>
      <w:r w:rsidRPr="00663B14">
        <w:rPr>
          <w:rFonts w:hint="eastAsia"/>
          <w:sz w:val="24"/>
          <w:szCs w:val="26"/>
        </w:rPr>
        <w:t>註</w:t>
      </w:r>
      <w:r w:rsidRPr="00663B14">
        <w:rPr>
          <w:rFonts w:ascii="新細明體" w:eastAsia="新細明體" w:hAnsi="新細明體" w:hint="eastAsia"/>
          <w:sz w:val="24"/>
          <w:szCs w:val="26"/>
        </w:rPr>
        <w:t>：</w:t>
      </w:r>
    </w:p>
    <w:p w:rsidR="006A4E52" w:rsidRPr="00663B14" w:rsidRDefault="006A4E52" w:rsidP="006A4E52">
      <w:pPr>
        <w:pStyle w:val="a3"/>
        <w:numPr>
          <w:ilvl w:val="0"/>
          <w:numId w:val="1"/>
        </w:numPr>
        <w:snapToGrid w:val="0"/>
        <w:spacing w:beforeLines="10" w:before="38"/>
        <w:ind w:leftChars="0" w:left="357" w:hanging="357"/>
        <w:rPr>
          <w:sz w:val="24"/>
          <w:szCs w:val="26"/>
        </w:rPr>
      </w:pPr>
      <w:r w:rsidRPr="00663B14">
        <w:rPr>
          <w:rFonts w:hint="eastAsia"/>
          <w:sz w:val="24"/>
          <w:szCs w:val="26"/>
        </w:rPr>
        <w:t>最低成本分析</w:t>
      </w:r>
      <w:r w:rsidRPr="00663B14">
        <w:rPr>
          <w:rFonts w:hint="eastAsia"/>
          <w:sz w:val="24"/>
          <w:szCs w:val="26"/>
        </w:rPr>
        <w:t>(CMA)</w:t>
      </w:r>
      <w:r w:rsidRPr="00663B14">
        <w:rPr>
          <w:rFonts w:hint="eastAsia"/>
          <w:sz w:val="24"/>
          <w:szCs w:val="26"/>
        </w:rPr>
        <w:t>。若能假設或有實證依據呈現新藥與對照藥品兩者治療效果類似，則只計算</w:t>
      </w:r>
      <w:r w:rsidRPr="00663B14">
        <w:rPr>
          <w:rFonts w:hint="eastAsia"/>
          <w:sz w:val="24"/>
          <w:szCs w:val="26"/>
        </w:rPr>
        <w:t>/</w:t>
      </w:r>
      <w:r w:rsidRPr="00663B14">
        <w:rPr>
          <w:rFonts w:hint="eastAsia"/>
          <w:sz w:val="24"/>
          <w:szCs w:val="26"/>
        </w:rPr>
        <w:t>分析治療成本，選最低者。</w:t>
      </w:r>
    </w:p>
    <w:p w:rsidR="006A4E52" w:rsidRPr="00663B14" w:rsidRDefault="006A4E52" w:rsidP="006A4E52">
      <w:pPr>
        <w:pStyle w:val="a3"/>
        <w:numPr>
          <w:ilvl w:val="0"/>
          <w:numId w:val="1"/>
        </w:numPr>
        <w:snapToGrid w:val="0"/>
        <w:spacing w:beforeLines="10" w:before="38"/>
        <w:ind w:leftChars="0" w:left="357" w:hanging="357"/>
        <w:rPr>
          <w:sz w:val="24"/>
          <w:szCs w:val="26"/>
        </w:rPr>
      </w:pPr>
      <w:r w:rsidRPr="00663B14">
        <w:rPr>
          <w:rFonts w:hint="eastAsia"/>
          <w:sz w:val="24"/>
          <w:szCs w:val="26"/>
        </w:rPr>
        <w:t>成本效果分析</w:t>
      </w:r>
      <w:r w:rsidRPr="00663B14">
        <w:rPr>
          <w:rFonts w:hint="eastAsia"/>
          <w:sz w:val="24"/>
          <w:szCs w:val="26"/>
        </w:rPr>
        <w:t>(CEA)</w:t>
      </w:r>
      <w:r w:rsidRPr="00663B14">
        <w:rPr>
          <w:rFonts w:hint="eastAsia"/>
          <w:sz w:val="24"/>
          <w:szCs w:val="26"/>
        </w:rPr>
        <w:t>。成本是指治療一段時間的資源花費，而效果依據各種不同疾病類別可能有不同的療效指標，可能是存活年數、達到治療成功人數</w:t>
      </w:r>
      <w:r w:rsidRPr="00663B14">
        <w:rPr>
          <w:rFonts w:hint="eastAsia"/>
          <w:sz w:val="24"/>
          <w:szCs w:val="26"/>
        </w:rPr>
        <w:t>%</w:t>
      </w:r>
      <w:r w:rsidRPr="00663B14">
        <w:rPr>
          <w:rFonts w:hint="eastAsia"/>
          <w:sz w:val="24"/>
          <w:szCs w:val="26"/>
        </w:rPr>
        <w:t>、達到控制範圍人數、腫瘤縮小</w:t>
      </w:r>
      <w:r w:rsidRPr="00663B14">
        <w:rPr>
          <w:rFonts w:hint="eastAsia"/>
          <w:sz w:val="24"/>
          <w:szCs w:val="26"/>
        </w:rPr>
        <w:t>%</w:t>
      </w:r>
      <w:r w:rsidRPr="00663B14">
        <w:rPr>
          <w:rFonts w:hint="eastAsia"/>
          <w:sz w:val="24"/>
          <w:szCs w:val="26"/>
        </w:rPr>
        <w:t>等等，但新藥與對照藥品僅呈現一個相同的療效指標。將兩藥品在確定的治療期限內之成本與效果做比較，若某藥治療成本高</w:t>
      </w:r>
      <w:r w:rsidRPr="00663B14">
        <w:rPr>
          <w:rFonts w:hint="eastAsia"/>
          <w:sz w:val="24"/>
          <w:szCs w:val="26"/>
        </w:rPr>
        <w:t>/</w:t>
      </w:r>
      <w:r w:rsidRPr="00663B14">
        <w:rPr>
          <w:rFonts w:hint="eastAsia"/>
          <w:sz w:val="24"/>
          <w:szCs w:val="26"/>
        </w:rPr>
        <w:t>效果也好，則運用</w:t>
      </w:r>
      <w:r w:rsidRPr="00663B14">
        <w:rPr>
          <w:rFonts w:hint="eastAsia"/>
          <w:sz w:val="24"/>
          <w:szCs w:val="26"/>
        </w:rPr>
        <w:t>ICER</w:t>
      </w:r>
      <w:r w:rsidRPr="00663B14">
        <w:rPr>
          <w:rFonts w:hint="eastAsia"/>
          <w:sz w:val="24"/>
          <w:szCs w:val="26"/>
        </w:rPr>
        <w:t>做呈現，來探討是否符合成本效果。</w:t>
      </w:r>
    </w:p>
    <w:p w:rsidR="006A4E52" w:rsidRPr="00663B14" w:rsidRDefault="006A4E52" w:rsidP="006A4E52">
      <w:pPr>
        <w:pStyle w:val="a3"/>
        <w:numPr>
          <w:ilvl w:val="0"/>
          <w:numId w:val="1"/>
        </w:numPr>
        <w:snapToGrid w:val="0"/>
        <w:spacing w:beforeLines="10" w:before="38"/>
        <w:ind w:leftChars="0" w:left="357" w:hanging="357"/>
        <w:rPr>
          <w:sz w:val="24"/>
          <w:szCs w:val="26"/>
        </w:rPr>
      </w:pPr>
      <w:r w:rsidRPr="00663B14">
        <w:rPr>
          <w:rFonts w:hint="eastAsia"/>
          <w:sz w:val="24"/>
          <w:szCs w:val="26"/>
        </w:rPr>
        <w:t>成本利益分析</w:t>
      </w:r>
      <w:r w:rsidRPr="00663B14">
        <w:rPr>
          <w:rFonts w:hint="eastAsia"/>
          <w:sz w:val="24"/>
          <w:szCs w:val="26"/>
        </w:rPr>
        <w:t>(CBA)</w:t>
      </w:r>
      <w:r w:rsidRPr="00663B14">
        <w:rPr>
          <w:rFonts w:hint="eastAsia"/>
          <w:sz w:val="24"/>
          <w:szCs w:val="26"/>
        </w:rPr>
        <w:t>。成本測量同上，療效部分可以被研究者依據一套方法，轉化為金</w:t>
      </w:r>
      <w:r w:rsidRPr="00663B14">
        <w:rPr>
          <w:rFonts w:hint="eastAsia"/>
          <w:color w:val="000000"/>
          <w:sz w:val="24"/>
          <w:szCs w:val="26"/>
        </w:rPr>
        <w:t>額</w:t>
      </w:r>
      <w:r w:rsidRPr="00663B14">
        <w:rPr>
          <w:rFonts w:hint="eastAsia"/>
          <w:sz w:val="24"/>
          <w:szCs w:val="26"/>
        </w:rPr>
        <w:t>單位來表示。因此，成本與利益的單位都是</w:t>
      </w:r>
      <w:r w:rsidRPr="00663B14">
        <w:rPr>
          <w:rFonts w:hint="eastAsia"/>
          <w:color w:val="000000"/>
          <w:sz w:val="24"/>
          <w:szCs w:val="26"/>
        </w:rPr>
        <w:t>金額</w:t>
      </w:r>
      <w:r w:rsidRPr="00663B14">
        <w:rPr>
          <w:rFonts w:hint="eastAsia"/>
          <w:sz w:val="24"/>
          <w:szCs w:val="26"/>
        </w:rPr>
        <w:t>。可以只談某藥的成本利益，最後以淨利益</w:t>
      </w:r>
      <w:r w:rsidRPr="00663B14">
        <w:rPr>
          <w:rFonts w:hint="eastAsia"/>
          <w:sz w:val="24"/>
          <w:szCs w:val="26"/>
        </w:rPr>
        <w:t>(</w:t>
      </w:r>
      <w:r w:rsidRPr="00663B14">
        <w:rPr>
          <w:rFonts w:hint="eastAsia"/>
          <w:sz w:val="24"/>
          <w:szCs w:val="26"/>
        </w:rPr>
        <w:t>利益減成本</w:t>
      </w:r>
      <w:r w:rsidRPr="00663B14">
        <w:rPr>
          <w:rFonts w:hint="eastAsia"/>
          <w:sz w:val="24"/>
          <w:szCs w:val="26"/>
        </w:rPr>
        <w:t>)</w:t>
      </w:r>
      <w:r w:rsidRPr="00663B14">
        <w:rPr>
          <w:rFonts w:hint="eastAsia"/>
          <w:sz w:val="24"/>
          <w:szCs w:val="26"/>
        </w:rPr>
        <w:t>或比值呈現；或談新藥與對照藥比較，用</w:t>
      </w:r>
      <w:r w:rsidRPr="00663B14">
        <w:rPr>
          <w:rFonts w:hint="eastAsia"/>
          <w:sz w:val="24"/>
          <w:szCs w:val="26"/>
        </w:rPr>
        <w:t>ICER</w:t>
      </w:r>
      <w:r w:rsidRPr="00663B14">
        <w:rPr>
          <w:rFonts w:hint="eastAsia"/>
          <w:sz w:val="24"/>
          <w:szCs w:val="26"/>
        </w:rPr>
        <w:t>呈現。</w:t>
      </w:r>
    </w:p>
    <w:p w:rsidR="006A4E52" w:rsidRPr="00663B14" w:rsidRDefault="006A4E52" w:rsidP="006A4E52">
      <w:pPr>
        <w:pStyle w:val="a3"/>
        <w:numPr>
          <w:ilvl w:val="0"/>
          <w:numId w:val="1"/>
        </w:numPr>
        <w:snapToGrid w:val="0"/>
        <w:spacing w:beforeLines="10" w:before="38"/>
        <w:ind w:leftChars="0" w:left="357" w:hanging="357"/>
        <w:rPr>
          <w:sz w:val="24"/>
          <w:szCs w:val="26"/>
        </w:rPr>
      </w:pPr>
      <w:r w:rsidRPr="00663B14">
        <w:rPr>
          <w:rFonts w:hint="eastAsia"/>
          <w:sz w:val="24"/>
          <w:szCs w:val="26"/>
        </w:rPr>
        <w:t>成本效用分析</w:t>
      </w:r>
      <w:r w:rsidRPr="00663B14">
        <w:rPr>
          <w:rFonts w:hint="eastAsia"/>
          <w:sz w:val="24"/>
          <w:szCs w:val="26"/>
        </w:rPr>
        <w:t>(CUA)</w:t>
      </w:r>
      <w:r w:rsidRPr="00663B14">
        <w:rPr>
          <w:rFonts w:hint="eastAsia"/>
          <w:sz w:val="24"/>
          <w:szCs w:val="26"/>
        </w:rPr>
        <w:t>。成本測量同上，療效部分用</w:t>
      </w:r>
      <w:r w:rsidRPr="00663B14">
        <w:rPr>
          <w:rFonts w:hint="eastAsia"/>
          <w:sz w:val="24"/>
          <w:szCs w:val="26"/>
        </w:rPr>
        <w:t>QALY</w:t>
      </w:r>
      <w:r w:rsidRPr="00663B14">
        <w:rPr>
          <w:rFonts w:hint="eastAsia"/>
          <w:sz w:val="24"/>
          <w:szCs w:val="26"/>
        </w:rPr>
        <w:t>呈現。將新藥與對照藥品在確定的治療期限內之成本與效用做比較，若某藥治療成本</w:t>
      </w:r>
      <w:r w:rsidRPr="00663B14">
        <w:rPr>
          <w:rFonts w:hint="eastAsia"/>
          <w:sz w:val="24"/>
          <w:szCs w:val="26"/>
        </w:rPr>
        <w:t>/</w:t>
      </w:r>
      <w:r w:rsidRPr="00663B14">
        <w:rPr>
          <w:rFonts w:hint="eastAsia"/>
          <w:sz w:val="24"/>
          <w:szCs w:val="26"/>
        </w:rPr>
        <w:t>高效用也好，則運用</w:t>
      </w:r>
      <w:r w:rsidRPr="00663B14">
        <w:rPr>
          <w:rFonts w:hint="eastAsia"/>
          <w:sz w:val="24"/>
          <w:szCs w:val="26"/>
        </w:rPr>
        <w:t>ICER</w:t>
      </w:r>
      <w:r w:rsidRPr="00663B14">
        <w:rPr>
          <w:rFonts w:hint="eastAsia"/>
          <w:sz w:val="24"/>
          <w:szCs w:val="26"/>
        </w:rPr>
        <w:t>做呈現，來探討是否符合成本效用。</w:t>
      </w:r>
    </w:p>
    <w:p w:rsidR="006A4E52" w:rsidRPr="00663B14" w:rsidRDefault="006A4E52" w:rsidP="006A4E52">
      <w:pPr>
        <w:pStyle w:val="a3"/>
        <w:numPr>
          <w:ilvl w:val="0"/>
          <w:numId w:val="1"/>
        </w:numPr>
        <w:snapToGrid w:val="0"/>
        <w:spacing w:beforeLines="10" w:before="38"/>
        <w:ind w:leftChars="0"/>
        <w:rPr>
          <w:sz w:val="24"/>
          <w:szCs w:val="26"/>
        </w:rPr>
      </w:pPr>
      <w:r w:rsidRPr="00663B14">
        <w:rPr>
          <w:rFonts w:hint="eastAsia"/>
          <w:sz w:val="24"/>
          <w:szCs w:val="26"/>
        </w:rPr>
        <w:t>成本結果分析</w:t>
      </w:r>
      <w:r w:rsidRPr="00663B14">
        <w:rPr>
          <w:rFonts w:hint="eastAsia"/>
          <w:sz w:val="24"/>
          <w:szCs w:val="26"/>
        </w:rPr>
        <w:t>(CCA)</w:t>
      </w:r>
      <w:r w:rsidRPr="00663B14">
        <w:rPr>
          <w:rFonts w:hint="eastAsia"/>
          <w:sz w:val="24"/>
          <w:szCs w:val="26"/>
        </w:rPr>
        <w:t>。成本測量同上，而治療效果可測量與呈現不同的療效指標，由閱讀者自行決定要看哪一療效的比較結果。</w:t>
      </w:r>
    </w:p>
    <w:p w:rsidR="006A4E52" w:rsidRPr="00663B14" w:rsidRDefault="007D1DA8" w:rsidP="006A4E52">
      <w:pPr>
        <w:pStyle w:val="a3"/>
        <w:numPr>
          <w:ilvl w:val="0"/>
          <w:numId w:val="1"/>
        </w:numPr>
        <w:snapToGrid w:val="0"/>
        <w:spacing w:beforeLines="10" w:before="38"/>
        <w:ind w:leftChars="0" w:left="357" w:hanging="357"/>
        <w:rPr>
          <w:color w:val="000000"/>
          <w:sz w:val="24"/>
          <w:szCs w:val="2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537210</wp:posOffset>
                </wp:positionV>
                <wp:extent cx="3733800" cy="333375"/>
                <wp:effectExtent l="0" t="63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E52" w:rsidRPr="00EB68AB" w:rsidRDefault="006A4E52" w:rsidP="006A4E52">
                            <w:pPr>
                              <w:jc w:val="right"/>
                              <w:rPr>
                                <w:color w:val="C4BC96"/>
                                <w:sz w:val="24"/>
                              </w:rPr>
                            </w:pPr>
                            <w:r w:rsidRPr="00EB68AB">
                              <w:rPr>
                                <w:rFonts w:hint="eastAsia"/>
                                <w:color w:val="C4BC96"/>
                                <w:sz w:val="24"/>
                              </w:rPr>
                              <w:t>引用「中國製藥發展協會網站」</w:t>
                            </w:r>
                            <w:r w:rsidRPr="00EB68AB">
                              <w:rPr>
                                <w:rFonts w:hint="eastAsia"/>
                                <w:color w:val="C4BC96"/>
                                <w:sz w:val="24"/>
                              </w:rPr>
                              <w:t>2017.6.29</w:t>
                            </w:r>
                            <w:r w:rsidRPr="00EB68AB">
                              <w:rPr>
                                <w:rFonts w:hint="eastAsia"/>
                                <w:color w:val="C4BC96"/>
                                <w:sz w:val="24"/>
                              </w:rPr>
                              <w:t>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05pt;margin-top:42.3pt;width:294pt;height:26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" filled="f" stroked="f">
                <v:textbox style="mso-fit-shape-to-text:t">
                  <w:txbxContent>
                    <w:p w:rsidR="006A4E52" w:rsidRPr="00EB68AB" w:rsidRDefault="006A4E52" w:rsidP="006A4E52">
                      <w:pPr>
                        <w:jc w:val="right"/>
                        <w:rPr>
                          <w:color w:val="C4BC96"/>
                          <w:sz w:val="24"/>
                        </w:rPr>
                      </w:pPr>
                      <w:r w:rsidRPr="00EB68AB">
                        <w:rPr>
                          <w:rFonts w:hint="eastAsia"/>
                          <w:color w:val="C4BC96"/>
                          <w:sz w:val="24"/>
                        </w:rPr>
                        <w:t>引用「中國製藥發展協會網站」</w:t>
                      </w:r>
                      <w:r w:rsidRPr="00EB68AB">
                        <w:rPr>
                          <w:rFonts w:hint="eastAsia"/>
                          <w:color w:val="C4BC96"/>
                          <w:sz w:val="24"/>
                        </w:rPr>
                        <w:t>2017.6.29</w:t>
                      </w:r>
                      <w:r w:rsidRPr="00EB68AB">
                        <w:rPr>
                          <w:rFonts w:hint="eastAsia"/>
                          <w:color w:val="C4BC96"/>
                          <w:sz w:val="24"/>
                        </w:rPr>
                        <w:t>版本</w:t>
                      </w:r>
                    </w:p>
                  </w:txbxContent>
                </v:textbox>
              </v:shape>
            </w:pict>
          </mc:Fallback>
        </mc:AlternateContent>
      </w:r>
      <w:r w:rsidR="006A4E52" w:rsidRPr="00663B14">
        <w:rPr>
          <w:rFonts w:ascii="標楷體" w:hAnsi="標楷體" w:hint="eastAsia"/>
          <w:color w:val="000000"/>
          <w:sz w:val="24"/>
          <w:szCs w:val="26"/>
        </w:rPr>
        <w:t>本評估報告之第</w:t>
      </w:r>
      <w:r w:rsidR="006A4E52" w:rsidRPr="00663B14">
        <w:rPr>
          <w:color w:val="000000"/>
          <w:sz w:val="24"/>
          <w:szCs w:val="26"/>
        </w:rPr>
        <w:t>1~</w:t>
      </w:r>
      <w:r w:rsidR="006A4E52" w:rsidRPr="00663B14">
        <w:rPr>
          <w:rFonts w:hint="eastAsia"/>
          <w:color w:val="000000"/>
          <w:sz w:val="24"/>
          <w:szCs w:val="26"/>
        </w:rPr>
        <w:t>22</w:t>
      </w:r>
      <w:r w:rsidR="006A4E52" w:rsidRPr="00663B14">
        <w:rPr>
          <w:color w:val="000000"/>
          <w:sz w:val="24"/>
          <w:szCs w:val="26"/>
        </w:rPr>
        <w:t>項為新品項與對照品項之</w:t>
      </w:r>
      <w:r w:rsidR="006A4E52" w:rsidRPr="00663B14">
        <w:rPr>
          <w:b/>
          <w:color w:val="000000"/>
          <w:sz w:val="24"/>
          <w:szCs w:val="26"/>
          <w:u w:val="single"/>
        </w:rPr>
        <w:t>規格及品質</w:t>
      </w:r>
      <w:r w:rsidR="006A4E52" w:rsidRPr="00663B14">
        <w:rPr>
          <w:color w:val="000000"/>
          <w:sz w:val="24"/>
          <w:szCs w:val="26"/>
        </w:rPr>
        <w:t>描述，</w:t>
      </w:r>
      <w:r w:rsidR="006A4E52" w:rsidRPr="00663B14">
        <w:rPr>
          <w:color w:val="000000"/>
          <w:sz w:val="24"/>
          <w:szCs w:val="26"/>
        </w:rPr>
        <w:t xml:space="preserve"> </w:t>
      </w:r>
      <w:r w:rsidR="006A4E52" w:rsidRPr="00663B14">
        <w:rPr>
          <w:color w:val="000000"/>
          <w:sz w:val="24"/>
          <w:szCs w:val="26"/>
        </w:rPr>
        <w:t>第</w:t>
      </w:r>
      <w:r w:rsidR="006A4E52" w:rsidRPr="00663B14">
        <w:rPr>
          <w:rFonts w:hint="eastAsia"/>
          <w:color w:val="000000"/>
          <w:sz w:val="24"/>
          <w:szCs w:val="26"/>
        </w:rPr>
        <w:t>23</w:t>
      </w:r>
      <w:r w:rsidR="006A4E52" w:rsidRPr="00663B14">
        <w:rPr>
          <w:color w:val="000000"/>
          <w:sz w:val="24"/>
          <w:szCs w:val="26"/>
        </w:rPr>
        <w:t>~</w:t>
      </w:r>
      <w:r w:rsidR="006A4E52" w:rsidRPr="00663B14">
        <w:rPr>
          <w:rFonts w:hint="eastAsia"/>
          <w:color w:val="000000"/>
          <w:sz w:val="24"/>
          <w:szCs w:val="26"/>
        </w:rPr>
        <w:t>34</w:t>
      </w:r>
      <w:r w:rsidR="006A4E52" w:rsidRPr="00663B14">
        <w:rPr>
          <w:color w:val="000000"/>
          <w:sz w:val="24"/>
          <w:szCs w:val="26"/>
        </w:rPr>
        <w:t>項</w:t>
      </w:r>
      <w:r w:rsidR="006A4E52" w:rsidRPr="00663B14">
        <w:rPr>
          <w:rFonts w:ascii="標楷體" w:hAnsi="標楷體" w:hint="eastAsia"/>
          <w:color w:val="000000"/>
          <w:sz w:val="24"/>
          <w:szCs w:val="26"/>
        </w:rPr>
        <w:t>則為新品項與對照品項在藥物經濟學之評估基礎上，兩者所呈現之</w:t>
      </w:r>
      <w:r w:rsidR="006A4E52" w:rsidRPr="00663B14">
        <w:rPr>
          <w:rFonts w:ascii="標楷體" w:hAnsi="標楷體" w:hint="eastAsia"/>
          <w:b/>
          <w:color w:val="000000"/>
          <w:sz w:val="24"/>
          <w:szCs w:val="26"/>
          <w:u w:val="single"/>
        </w:rPr>
        <w:t>差異及價值</w:t>
      </w:r>
      <w:r w:rsidR="006A4E52" w:rsidRPr="00663B14">
        <w:rPr>
          <w:rFonts w:ascii="標楷體" w:hAnsi="標楷體" w:hint="eastAsia"/>
          <w:color w:val="000000"/>
          <w:sz w:val="24"/>
          <w:szCs w:val="26"/>
        </w:rPr>
        <w:t>，申請者除應滿足醫院選用新品項之基本品質需求外，更應以產品差異化之特質進行量化評估，方可客觀呈現申請品項之成本效益優勢</w:t>
      </w:r>
      <w:r w:rsidR="006A4E52" w:rsidRPr="00663B14">
        <w:rPr>
          <w:rFonts w:ascii="標楷體" w:hAnsi="標楷體" w:hint="eastAsia"/>
          <w:color w:val="000000"/>
          <w:sz w:val="24"/>
        </w:rPr>
        <w:t>。</w:t>
      </w:r>
    </w:p>
    <w:p w:rsidR="003D7FA7" w:rsidRPr="006A4E52" w:rsidRDefault="001A1A19"/>
    <w:sectPr w:rsidR="003D7FA7" w:rsidRPr="006A4E52" w:rsidSect="00663B14">
      <w:footerReference w:type="default" r:id="rId7"/>
      <w:pgSz w:w="16838" w:h="11906" w:orient="landscape" w:code="9"/>
      <w:pgMar w:top="720" w:right="720" w:bottom="720" w:left="720" w:header="794" w:footer="51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1A19">
      <w:r>
        <w:separator/>
      </w:r>
    </w:p>
  </w:endnote>
  <w:endnote w:type="continuationSeparator" w:id="0">
    <w:p w:rsidR="00000000" w:rsidRDefault="001A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76" w:rsidRDefault="007C4B33" w:rsidP="0037647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1A19" w:rsidRPr="001A1A19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1A19">
      <w:r>
        <w:separator/>
      </w:r>
    </w:p>
  </w:footnote>
  <w:footnote w:type="continuationSeparator" w:id="0">
    <w:p w:rsidR="00000000" w:rsidRDefault="001A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6E2D"/>
    <w:multiLevelType w:val="hybridMultilevel"/>
    <w:tmpl w:val="3AC4E932"/>
    <w:lvl w:ilvl="0" w:tplc="55563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12040B"/>
    <w:multiLevelType w:val="hybridMultilevel"/>
    <w:tmpl w:val="422C1B8C"/>
    <w:lvl w:ilvl="0" w:tplc="0E983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747664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52"/>
    <w:rsid w:val="001A1A19"/>
    <w:rsid w:val="006A4E52"/>
    <w:rsid w:val="007C4B33"/>
    <w:rsid w:val="007D1DA8"/>
    <w:rsid w:val="00801F24"/>
    <w:rsid w:val="008E693E"/>
    <w:rsid w:val="00B36ABC"/>
    <w:rsid w:val="00B702C2"/>
    <w:rsid w:val="00E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7BD911-CB97-4532-998B-BE0676E3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52"/>
    <w:pPr>
      <w:widowControl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E52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6A4E5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A4E52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A1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1A19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Hsin-Lin, LIn</dc:creator>
  <cp:lastModifiedBy>PC11034</cp:lastModifiedBy>
  <cp:revision>2</cp:revision>
  <dcterms:created xsi:type="dcterms:W3CDTF">2020-05-27T06:16:00Z</dcterms:created>
  <dcterms:modified xsi:type="dcterms:W3CDTF">2020-05-27T06:16:00Z</dcterms:modified>
</cp:coreProperties>
</file>